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C1" w:rsidRDefault="005D51C1" w:rsidP="005D51C1">
      <w:pPr>
        <w:jc w:val="center"/>
        <w:rPr>
          <w:sz w:val="32"/>
          <w:szCs w:val="32"/>
        </w:rPr>
      </w:pPr>
      <w:bookmarkStart w:id="0" w:name="_GoBack"/>
      <w:bookmarkEnd w:id="0"/>
      <w:r w:rsidRPr="00E808C5">
        <w:rPr>
          <w:b/>
          <w:bCs/>
          <w:sz w:val="28"/>
          <w:szCs w:val="28"/>
          <w:lang w:bidi="fa-IR"/>
        </w:rPr>
        <w:t>Survey of Morphology Changes of PS/PMMA Immiscible Polymer Blends by Adding Graphene Nanoparticles</w:t>
      </w:r>
    </w:p>
    <w:p w:rsidR="005D51C1" w:rsidRPr="00E808C5" w:rsidRDefault="005D51C1" w:rsidP="005D51C1">
      <w:pPr>
        <w:jc w:val="center"/>
        <w:rPr>
          <w:sz w:val="32"/>
          <w:szCs w:val="32"/>
        </w:rPr>
      </w:pPr>
    </w:p>
    <w:p w:rsidR="005D51C1" w:rsidRDefault="005D51C1" w:rsidP="005D51C1">
      <w:pPr>
        <w:jc w:val="center"/>
        <w:rPr>
          <w:lang w:bidi="fa-IR"/>
        </w:rPr>
      </w:pPr>
      <w:r>
        <w:rPr>
          <w:b/>
          <w:bCs/>
          <w:lang w:bidi="fa-IR"/>
        </w:rPr>
        <w:t>Fatemeh Goharpey</w:t>
      </w:r>
      <w:r w:rsidRPr="00E808C5">
        <w:rPr>
          <w:rFonts w:ascii="B Zar" w:cs="B Zar"/>
          <w:sz w:val="36"/>
          <w:szCs w:val="36"/>
          <w:vertAlign w:val="superscript"/>
          <w:lang w:bidi="fa-IR"/>
        </w:rPr>
        <w:t>*</w:t>
      </w:r>
      <w:r>
        <w:rPr>
          <w:b/>
          <w:bCs/>
          <w:lang w:bidi="fa-IR"/>
        </w:rPr>
        <w:t>, Erfan Zaeferani</w:t>
      </w:r>
      <w:r w:rsidRPr="00E808C5">
        <w:rPr>
          <w:lang w:bidi="fa-IR"/>
        </w:rPr>
        <w:t xml:space="preserve"> </w:t>
      </w:r>
    </w:p>
    <w:p w:rsidR="005D51C1" w:rsidRDefault="005D51C1" w:rsidP="005D51C1">
      <w:pPr>
        <w:jc w:val="center"/>
        <w:rPr>
          <w:sz w:val="28"/>
          <w:szCs w:val="28"/>
        </w:rPr>
      </w:pPr>
      <w:r w:rsidRPr="00E808C5">
        <w:rPr>
          <w:lang w:bidi="fa-IR"/>
        </w:rPr>
        <w:t>Polymer &amp; Color Engnieering Department</w:t>
      </w:r>
      <w:r>
        <w:rPr>
          <w:lang w:bidi="fa-IR"/>
        </w:rPr>
        <w:t>, Amirkabir University of Technology, Tehran, Iran</w:t>
      </w:r>
    </w:p>
    <w:p w:rsidR="005D51C1" w:rsidRDefault="005D51C1" w:rsidP="005D51C1">
      <w:pPr>
        <w:jc w:val="center"/>
        <w:rPr>
          <w:sz w:val="28"/>
          <w:szCs w:val="28"/>
        </w:rPr>
      </w:pPr>
    </w:p>
    <w:p w:rsidR="005D51C1" w:rsidRPr="00493366" w:rsidRDefault="005D51C1" w:rsidP="005D51C1">
      <w:pPr>
        <w:jc w:val="center"/>
        <w:rPr>
          <w:sz w:val="28"/>
          <w:szCs w:val="28"/>
        </w:rPr>
      </w:pPr>
    </w:p>
    <w:p w:rsidR="005D51C1" w:rsidRDefault="005D51C1" w:rsidP="005D51C1">
      <w:pPr>
        <w:pStyle w:val="Heading1"/>
        <w:ind w:left="567"/>
      </w:pPr>
      <w:r>
        <w:t>Abstract</w:t>
      </w:r>
    </w:p>
    <w:p w:rsidR="005D51C1" w:rsidRDefault="005D51C1" w:rsidP="005D51C1">
      <w:pPr>
        <w:ind w:left="567" w:right="566"/>
        <w:jc w:val="both"/>
        <w:rPr>
          <w:sz w:val="18"/>
          <w:szCs w:val="18"/>
        </w:rPr>
      </w:pPr>
      <w:r>
        <w:rPr>
          <w:sz w:val="18"/>
          <w:szCs w:val="18"/>
        </w:rPr>
        <w:t>Abstract Abstract</w:t>
      </w:r>
      <w:r>
        <w:rPr>
          <w:sz w:val="18"/>
          <w:szCs w:val="18"/>
          <w:lang w:bidi="fa-IR"/>
        </w:rPr>
        <w:t xml:space="preserve"> </w:t>
      </w:r>
      <w:r>
        <w:rPr>
          <w:sz w:val="18"/>
          <w:szCs w:val="18"/>
        </w:rPr>
        <w:t>Abstract Abstract Abstract Abstract Abstract Abstract Abstract Abstract Abstract Abstract</w:t>
      </w:r>
    </w:p>
    <w:p w:rsidR="005D51C1" w:rsidRDefault="005D51C1" w:rsidP="005D51C1">
      <w:pPr>
        <w:ind w:left="567" w:right="566"/>
        <w:jc w:val="both"/>
        <w:rPr>
          <w:sz w:val="18"/>
          <w:szCs w:val="18"/>
        </w:rPr>
      </w:pPr>
      <w:r>
        <w:rPr>
          <w:sz w:val="18"/>
          <w:szCs w:val="18"/>
        </w:rPr>
        <w:t>Abstract Abstract</w:t>
      </w:r>
      <w:r>
        <w:rPr>
          <w:sz w:val="18"/>
          <w:szCs w:val="18"/>
          <w:lang w:bidi="fa-IR"/>
        </w:rPr>
        <w:t xml:space="preserve"> </w:t>
      </w:r>
      <w:r>
        <w:rPr>
          <w:sz w:val="18"/>
          <w:szCs w:val="18"/>
        </w:rPr>
        <w:t>Abstract Abstract Abstract Abstract Abstract Abstract Abstract Abstract Abstract Abstract</w:t>
      </w:r>
    </w:p>
    <w:p w:rsidR="005D51C1" w:rsidRDefault="005D51C1" w:rsidP="005D51C1">
      <w:pPr>
        <w:ind w:left="567" w:right="566"/>
        <w:jc w:val="both"/>
        <w:rPr>
          <w:sz w:val="18"/>
          <w:szCs w:val="18"/>
        </w:rPr>
      </w:pPr>
      <w:r>
        <w:rPr>
          <w:sz w:val="18"/>
          <w:szCs w:val="18"/>
        </w:rPr>
        <w:t>Abstract Abstract</w:t>
      </w:r>
      <w:r>
        <w:rPr>
          <w:sz w:val="18"/>
          <w:szCs w:val="18"/>
          <w:lang w:bidi="fa-IR"/>
        </w:rPr>
        <w:t xml:space="preserve"> </w:t>
      </w:r>
      <w:r>
        <w:rPr>
          <w:sz w:val="18"/>
          <w:szCs w:val="18"/>
        </w:rPr>
        <w:t>Abstract Abstract Abstract Abstract Abstract Abstract Abstract Abstract Abstract Abstract</w:t>
      </w:r>
    </w:p>
    <w:p w:rsidR="005D51C1" w:rsidRDefault="005D51C1" w:rsidP="005D51C1">
      <w:pPr>
        <w:ind w:left="567" w:right="566"/>
        <w:jc w:val="both"/>
        <w:rPr>
          <w:sz w:val="18"/>
          <w:szCs w:val="18"/>
        </w:rPr>
      </w:pPr>
      <w:r>
        <w:rPr>
          <w:sz w:val="18"/>
          <w:szCs w:val="18"/>
        </w:rPr>
        <w:t>Abstract Abstract</w:t>
      </w:r>
      <w:r>
        <w:rPr>
          <w:sz w:val="18"/>
          <w:szCs w:val="18"/>
          <w:lang w:bidi="fa-IR"/>
        </w:rPr>
        <w:t xml:space="preserve"> </w:t>
      </w:r>
      <w:r>
        <w:rPr>
          <w:sz w:val="18"/>
          <w:szCs w:val="18"/>
        </w:rPr>
        <w:t>Abstract Abstract Abstract Abstract Abstract Abstract Abstract Abstract Abstract Abstract</w:t>
      </w:r>
    </w:p>
    <w:p w:rsidR="005D51C1" w:rsidRDefault="005D51C1" w:rsidP="005D51C1">
      <w:pPr>
        <w:ind w:left="567" w:right="566"/>
        <w:jc w:val="both"/>
        <w:rPr>
          <w:sz w:val="18"/>
          <w:szCs w:val="18"/>
        </w:rPr>
      </w:pPr>
      <w:r>
        <w:rPr>
          <w:sz w:val="18"/>
          <w:szCs w:val="18"/>
        </w:rPr>
        <w:t>Abstract Abstract</w:t>
      </w:r>
      <w:r>
        <w:rPr>
          <w:sz w:val="18"/>
          <w:szCs w:val="18"/>
          <w:lang w:bidi="fa-IR"/>
        </w:rPr>
        <w:t xml:space="preserve"> </w:t>
      </w:r>
      <w:r>
        <w:rPr>
          <w:sz w:val="18"/>
          <w:szCs w:val="18"/>
        </w:rPr>
        <w:t>Abstract Abstract Abstract Abstract Abstract Abstract Abstract Abstract Abstract Abstract</w:t>
      </w:r>
    </w:p>
    <w:p w:rsidR="005D51C1" w:rsidRPr="00556EAA" w:rsidRDefault="005D51C1" w:rsidP="005D51C1">
      <w:pPr>
        <w:ind w:left="567" w:right="566"/>
        <w:jc w:val="both"/>
        <w:rPr>
          <w:sz w:val="18"/>
          <w:szCs w:val="18"/>
          <w:lang w:bidi="fa-IR"/>
        </w:rPr>
      </w:pPr>
      <w:r>
        <w:rPr>
          <w:sz w:val="18"/>
          <w:szCs w:val="18"/>
        </w:rPr>
        <w:t xml:space="preserve"> </w:t>
      </w:r>
      <w:r w:rsidRPr="00556EAA">
        <w:rPr>
          <w:sz w:val="18"/>
          <w:szCs w:val="18"/>
          <w:lang w:bidi="fa-IR"/>
        </w:rPr>
        <w:t>.</w:t>
      </w:r>
    </w:p>
    <w:p w:rsidR="005D51C1" w:rsidRPr="00556EAA" w:rsidRDefault="005D51C1" w:rsidP="005D51C1">
      <w:pPr>
        <w:jc w:val="both"/>
        <w:rPr>
          <w:rFonts w:ascii="Persian" w:hAnsi="Persian" w:cs="Persian"/>
          <w:color w:val="000000"/>
          <w:sz w:val="20"/>
          <w:szCs w:val="20"/>
          <w:lang w:bidi="fa-IR"/>
        </w:rPr>
      </w:pPr>
      <w:r>
        <w:rPr>
          <w:rFonts w:ascii="Persian" w:hAnsi="Persian" w:cs="Persian"/>
          <w:color w:val="000000"/>
          <w:sz w:val="20"/>
          <w:szCs w:val="20"/>
          <w:lang w:bidi="fa-IR"/>
        </w:rPr>
        <w:t xml:space="preserve"> </w:t>
      </w:r>
    </w:p>
    <w:p w:rsidR="005D51C1" w:rsidRDefault="005D51C1" w:rsidP="005D51C1">
      <w:pPr>
        <w:pStyle w:val="keywords"/>
        <w:rPr>
          <w:sz w:val="34"/>
        </w:rPr>
      </w:pPr>
      <w:r>
        <w:t xml:space="preserve">Keywords: </w:t>
      </w:r>
      <w:r w:rsidRPr="00E808C5">
        <w:rPr>
          <w:b w:val="0"/>
          <w:bCs/>
          <w:sz w:val="18"/>
          <w:szCs w:val="18"/>
          <w:lang w:bidi="fa-IR"/>
        </w:rPr>
        <w:t>Nano Graphene, Molrphology, Rheology, Nanoparticle-Induced Co-continuity</w:t>
      </w:r>
    </w:p>
    <w:p w:rsidR="00313B33" w:rsidRDefault="00313B33" w:rsidP="005D51C1"/>
    <w:p w:rsidR="005D51C1" w:rsidRDefault="005D51C1" w:rsidP="005D51C1"/>
    <w:p w:rsidR="005D51C1" w:rsidRDefault="005D51C1" w:rsidP="005D51C1"/>
    <w:p w:rsidR="005D51C1" w:rsidRDefault="005D51C1" w:rsidP="005D51C1"/>
    <w:p w:rsidR="005D51C1" w:rsidRDefault="005D51C1" w:rsidP="005D51C1"/>
    <w:p w:rsidR="005D51C1" w:rsidRDefault="005D51C1" w:rsidP="005D51C1"/>
    <w:p w:rsidR="005D51C1" w:rsidRDefault="005D51C1" w:rsidP="005D51C1"/>
    <w:p w:rsidR="005D51C1" w:rsidRDefault="005D51C1" w:rsidP="005D51C1"/>
    <w:p w:rsidR="005D51C1" w:rsidRDefault="005D51C1" w:rsidP="005D51C1"/>
    <w:p w:rsidR="005D51C1" w:rsidRDefault="005D51C1" w:rsidP="005D51C1"/>
    <w:p w:rsidR="005D51C1" w:rsidRDefault="005D51C1" w:rsidP="005D51C1"/>
    <w:p w:rsidR="005D51C1" w:rsidRDefault="005D51C1" w:rsidP="005D51C1"/>
    <w:p w:rsidR="005D51C1" w:rsidRDefault="005D51C1" w:rsidP="005D51C1"/>
    <w:p w:rsidR="005D51C1" w:rsidRDefault="005D51C1" w:rsidP="005D51C1"/>
    <w:p w:rsidR="005D51C1" w:rsidRDefault="005D51C1" w:rsidP="005D51C1"/>
    <w:p w:rsidR="005D51C1" w:rsidRDefault="005D51C1" w:rsidP="005D51C1"/>
    <w:p w:rsidR="005D51C1" w:rsidRDefault="005D51C1" w:rsidP="005D51C1"/>
    <w:p w:rsidR="005D51C1" w:rsidRDefault="005D51C1" w:rsidP="005D51C1"/>
    <w:p w:rsidR="005D51C1" w:rsidRDefault="005D51C1" w:rsidP="005D51C1"/>
    <w:p w:rsidR="005D51C1" w:rsidRDefault="005D51C1" w:rsidP="005D51C1"/>
    <w:p w:rsidR="005D51C1" w:rsidRDefault="005D51C1" w:rsidP="005D51C1"/>
    <w:p w:rsidR="005D51C1" w:rsidRDefault="005D51C1" w:rsidP="005D51C1"/>
    <w:p w:rsidR="005D51C1" w:rsidRDefault="005D51C1" w:rsidP="005D51C1"/>
    <w:p w:rsidR="005D51C1" w:rsidRDefault="005D51C1" w:rsidP="005D51C1"/>
    <w:p w:rsidR="005D51C1" w:rsidRDefault="005D51C1" w:rsidP="005D51C1"/>
    <w:p w:rsidR="005D51C1" w:rsidRDefault="005D51C1" w:rsidP="005D51C1"/>
    <w:p w:rsidR="005D51C1" w:rsidRDefault="005D51C1" w:rsidP="005D51C1">
      <w:pPr>
        <w:jc w:val="both"/>
      </w:pPr>
    </w:p>
    <w:p w:rsidR="005D51C1" w:rsidRDefault="005D51C1" w:rsidP="005D51C1">
      <w:pPr>
        <w:pStyle w:val="Heading1"/>
        <w:sectPr w:rsidR="005D51C1" w:rsidSect="00FF375A">
          <w:headerReference w:type="default" r:id="rId8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5D51C1" w:rsidRDefault="005D51C1" w:rsidP="005D51C1">
      <w:pPr>
        <w:pStyle w:val="Heading1"/>
      </w:pPr>
      <w:r>
        <w:lastRenderedPageBreak/>
        <w:t>Instruction</w:t>
      </w:r>
    </w:p>
    <w:p w:rsidR="00EE6AB5" w:rsidRDefault="00EE6AB5" w:rsidP="00EE6AB5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</w:p>
    <w:p w:rsidR="00EE6AB5" w:rsidRPr="00EE6AB5" w:rsidRDefault="00EE6AB5" w:rsidP="00EE6AB5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</w:p>
    <w:p w:rsidR="00EE6AB5" w:rsidRPr="00EE6AB5" w:rsidRDefault="00EE6AB5" w:rsidP="00EE6AB5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</w:p>
    <w:p w:rsidR="00EE6AB5" w:rsidRPr="00EE6AB5" w:rsidRDefault="00EE6AB5" w:rsidP="00EE6AB5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</w:p>
    <w:p w:rsidR="00EE6AB5" w:rsidRPr="00EE6AB5" w:rsidRDefault="00EE6AB5" w:rsidP="00EE6AB5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</w:p>
    <w:p w:rsidR="00EE6AB5" w:rsidRPr="00EE6AB5" w:rsidRDefault="00EE6AB5" w:rsidP="00EE6AB5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</w:p>
    <w:p w:rsidR="00EE6AB5" w:rsidRPr="00EE6AB5" w:rsidRDefault="00EE6AB5" w:rsidP="00EE6AB5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</w:p>
    <w:p w:rsidR="00EE6AB5" w:rsidRPr="00EE6AB5" w:rsidRDefault="00EE6AB5" w:rsidP="00EE6AB5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</w:p>
    <w:p w:rsidR="00EE6AB5" w:rsidRPr="00EE6AB5" w:rsidRDefault="00EE6AB5" w:rsidP="00725C02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Instruction</w:t>
      </w:r>
      <w:r w:rsidR="00725C02">
        <w:rPr>
          <w:sz w:val="20"/>
          <w:szCs w:val="20"/>
        </w:rPr>
        <w:t>.</w:t>
      </w:r>
    </w:p>
    <w:p w:rsidR="00EE6AB5" w:rsidRPr="00EE6AB5" w:rsidRDefault="00EE6AB5" w:rsidP="00EE6AB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EE6AB5" w:rsidRPr="00EE6AB5" w:rsidRDefault="00EE6AB5" w:rsidP="00EE6A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6AB5" w:rsidRPr="00EE6AB5" w:rsidRDefault="00EE6AB5" w:rsidP="00EE6A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D51C1" w:rsidRDefault="005D51C1" w:rsidP="005D51C1">
      <w:pPr>
        <w:jc w:val="both"/>
        <w:rPr>
          <w:b/>
          <w:bCs/>
        </w:rPr>
      </w:pPr>
      <w:r w:rsidRPr="0044078C">
        <w:rPr>
          <w:b/>
          <w:bCs/>
        </w:rPr>
        <w:t>Experimental</w:t>
      </w:r>
    </w:p>
    <w:p w:rsidR="005D51C1" w:rsidRDefault="005D51C1" w:rsidP="005D51C1">
      <w:pPr>
        <w:jc w:val="both"/>
        <w:rPr>
          <w:b/>
          <w:bCs/>
          <w:sz w:val="20"/>
          <w:szCs w:val="20"/>
        </w:rPr>
      </w:pPr>
    </w:p>
    <w:p w:rsidR="00EE6AB5" w:rsidRPr="00EE6AB5" w:rsidRDefault="00EE6AB5" w:rsidP="00EE6AB5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</w:p>
    <w:p w:rsidR="00EE6AB5" w:rsidRPr="00EE6AB5" w:rsidRDefault="00EE6AB5" w:rsidP="00EE6AB5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  <w:r w:rsidRPr="00EE6AB5">
        <w:rPr>
          <w:sz w:val="20"/>
          <w:szCs w:val="20"/>
        </w:rPr>
        <w:t>Experimental</w:t>
      </w:r>
      <w:r>
        <w:rPr>
          <w:sz w:val="20"/>
          <w:szCs w:val="20"/>
        </w:rPr>
        <w:t xml:space="preserve">, </w:t>
      </w:r>
    </w:p>
    <w:p w:rsidR="00EE6AB5" w:rsidRPr="00EE6AB5" w:rsidRDefault="00EE6AB5" w:rsidP="00EE6AB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EE6AB5" w:rsidRPr="00EE6AB5" w:rsidRDefault="00EE6AB5" w:rsidP="00EE6AB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5D51C1" w:rsidRDefault="005D51C1" w:rsidP="005D51C1">
      <w:pPr>
        <w:jc w:val="both"/>
        <w:rPr>
          <w:b/>
          <w:bCs/>
        </w:rPr>
      </w:pPr>
    </w:p>
    <w:p w:rsidR="005D51C1" w:rsidRPr="00C125B6" w:rsidRDefault="005D51C1" w:rsidP="005D51C1">
      <w:pPr>
        <w:jc w:val="both"/>
        <w:rPr>
          <w:b/>
          <w:bCs/>
        </w:rPr>
      </w:pPr>
      <w:r w:rsidRPr="00C125B6">
        <w:rPr>
          <w:b/>
          <w:bCs/>
        </w:rPr>
        <w:t>Results and Discussion</w:t>
      </w:r>
    </w:p>
    <w:p w:rsidR="00EE6AB5" w:rsidRDefault="00EE6AB5" w:rsidP="00EE6AB5">
      <w:pPr>
        <w:jc w:val="both"/>
        <w:rPr>
          <w:sz w:val="20"/>
          <w:szCs w:val="20"/>
        </w:rPr>
      </w:pPr>
    </w:p>
    <w:p w:rsidR="00EE6AB5" w:rsidRPr="00C125B6" w:rsidRDefault="00EE6AB5" w:rsidP="00EE6AB5">
      <w:pPr>
        <w:jc w:val="left"/>
        <w:rPr>
          <w:b/>
          <w:bCs/>
        </w:rPr>
      </w:pPr>
      <w:r w:rsidRPr="00EE6AB5">
        <w:rPr>
          <w:sz w:val="20"/>
          <w:szCs w:val="20"/>
        </w:rPr>
        <w:t>Results and Discussion</w:t>
      </w:r>
      <w:r>
        <w:rPr>
          <w:b/>
          <w:bCs/>
        </w:rPr>
        <w:t xml:space="preserve">, </w:t>
      </w:r>
      <w:r w:rsidRPr="00EE6AB5">
        <w:rPr>
          <w:sz w:val="20"/>
          <w:szCs w:val="20"/>
        </w:rPr>
        <w:t>Results and Discussion</w:t>
      </w:r>
      <w:r>
        <w:rPr>
          <w:b/>
          <w:bCs/>
        </w:rPr>
        <w:t xml:space="preserve">, </w:t>
      </w:r>
      <w:r w:rsidRPr="00EE6AB5">
        <w:rPr>
          <w:sz w:val="20"/>
          <w:szCs w:val="20"/>
        </w:rPr>
        <w:t>Results and Discussion</w:t>
      </w:r>
      <w:r>
        <w:rPr>
          <w:b/>
          <w:bCs/>
        </w:rPr>
        <w:t xml:space="preserve">, </w:t>
      </w:r>
      <w:r w:rsidRPr="00EE6AB5">
        <w:rPr>
          <w:sz w:val="20"/>
          <w:szCs w:val="20"/>
        </w:rPr>
        <w:t>Results and Discussion</w:t>
      </w:r>
      <w:r>
        <w:rPr>
          <w:b/>
          <w:bCs/>
        </w:rPr>
        <w:t xml:space="preserve">, </w:t>
      </w:r>
    </w:p>
    <w:p w:rsidR="00EE6AB5" w:rsidRPr="00C125B6" w:rsidRDefault="00EE6AB5" w:rsidP="00EE6AB5">
      <w:pPr>
        <w:jc w:val="left"/>
        <w:rPr>
          <w:b/>
          <w:bCs/>
        </w:rPr>
      </w:pPr>
      <w:r w:rsidRPr="00EE6AB5">
        <w:rPr>
          <w:sz w:val="20"/>
          <w:szCs w:val="20"/>
        </w:rPr>
        <w:t>Results and Discussion</w:t>
      </w:r>
      <w:r>
        <w:rPr>
          <w:b/>
          <w:bCs/>
        </w:rPr>
        <w:t xml:space="preserve">, </w:t>
      </w:r>
      <w:r w:rsidRPr="00EE6AB5">
        <w:rPr>
          <w:sz w:val="20"/>
          <w:szCs w:val="20"/>
        </w:rPr>
        <w:t>Results and Discussion</w:t>
      </w:r>
      <w:r>
        <w:rPr>
          <w:b/>
          <w:bCs/>
        </w:rPr>
        <w:t xml:space="preserve">, </w:t>
      </w:r>
    </w:p>
    <w:p w:rsidR="00EE6AB5" w:rsidRPr="00C125B6" w:rsidRDefault="00EE6AB5" w:rsidP="00EE6AB5">
      <w:pPr>
        <w:jc w:val="left"/>
        <w:rPr>
          <w:b/>
          <w:bCs/>
        </w:rPr>
      </w:pPr>
      <w:r w:rsidRPr="00EE6AB5">
        <w:rPr>
          <w:sz w:val="20"/>
          <w:szCs w:val="20"/>
        </w:rPr>
        <w:t>Results and Discussion</w:t>
      </w:r>
      <w:r>
        <w:rPr>
          <w:b/>
          <w:bCs/>
        </w:rPr>
        <w:t>,</w:t>
      </w:r>
      <w:r w:rsidRPr="00EE6AB5">
        <w:rPr>
          <w:sz w:val="20"/>
          <w:szCs w:val="20"/>
        </w:rPr>
        <w:t xml:space="preserve"> Results and Discussion</w:t>
      </w:r>
      <w:r>
        <w:rPr>
          <w:b/>
          <w:bCs/>
        </w:rPr>
        <w:t xml:space="preserve">, </w:t>
      </w:r>
    </w:p>
    <w:p w:rsidR="00EE6AB5" w:rsidRPr="00C125B6" w:rsidRDefault="00EE6AB5" w:rsidP="00EE6AB5">
      <w:pPr>
        <w:jc w:val="left"/>
        <w:rPr>
          <w:b/>
          <w:bCs/>
        </w:rPr>
      </w:pPr>
      <w:r w:rsidRPr="00EE6AB5">
        <w:rPr>
          <w:sz w:val="20"/>
          <w:szCs w:val="20"/>
        </w:rPr>
        <w:t>Results and Discussion</w:t>
      </w:r>
      <w:r>
        <w:rPr>
          <w:b/>
          <w:bCs/>
        </w:rPr>
        <w:t xml:space="preserve">, </w:t>
      </w:r>
      <w:r w:rsidRPr="00EE6AB5">
        <w:rPr>
          <w:sz w:val="20"/>
          <w:szCs w:val="20"/>
        </w:rPr>
        <w:t>Results and Discussion</w:t>
      </w:r>
      <w:r>
        <w:rPr>
          <w:b/>
          <w:bCs/>
        </w:rPr>
        <w:t xml:space="preserve">, </w:t>
      </w:r>
    </w:p>
    <w:p w:rsidR="00725C02" w:rsidRPr="00C125B6" w:rsidRDefault="00EE6AB5" w:rsidP="00725C02">
      <w:pPr>
        <w:jc w:val="left"/>
        <w:rPr>
          <w:b/>
          <w:bCs/>
        </w:rPr>
      </w:pPr>
      <w:r w:rsidRPr="00EE6AB5">
        <w:rPr>
          <w:sz w:val="20"/>
          <w:szCs w:val="20"/>
        </w:rPr>
        <w:lastRenderedPageBreak/>
        <w:t>Results and Discussion</w:t>
      </w:r>
      <w:r>
        <w:rPr>
          <w:b/>
          <w:bCs/>
        </w:rPr>
        <w:t xml:space="preserve">, </w:t>
      </w:r>
      <w:r w:rsidRPr="00EE6AB5">
        <w:rPr>
          <w:sz w:val="20"/>
          <w:szCs w:val="20"/>
        </w:rPr>
        <w:t>Results and Discussion</w:t>
      </w:r>
      <w:r>
        <w:rPr>
          <w:b/>
          <w:bCs/>
        </w:rPr>
        <w:t xml:space="preserve">, </w:t>
      </w:r>
      <w:r w:rsidR="00725C02" w:rsidRPr="00EE6AB5">
        <w:rPr>
          <w:sz w:val="20"/>
          <w:szCs w:val="20"/>
        </w:rPr>
        <w:t>Results and Discussion</w:t>
      </w:r>
      <w:r w:rsidR="00725C02">
        <w:rPr>
          <w:b/>
          <w:bCs/>
        </w:rPr>
        <w:t xml:space="preserve">, </w:t>
      </w:r>
      <w:r w:rsidR="00725C02" w:rsidRPr="00EE6AB5">
        <w:rPr>
          <w:sz w:val="20"/>
          <w:szCs w:val="20"/>
        </w:rPr>
        <w:t>Results and Discussion</w:t>
      </w:r>
      <w:r w:rsidR="00725C02">
        <w:rPr>
          <w:b/>
          <w:bCs/>
        </w:rPr>
        <w:t xml:space="preserve">, </w:t>
      </w:r>
    </w:p>
    <w:p w:rsidR="00725C02" w:rsidRPr="00C125B6" w:rsidRDefault="00725C02" w:rsidP="00725C02">
      <w:pPr>
        <w:jc w:val="left"/>
        <w:rPr>
          <w:b/>
          <w:bCs/>
        </w:rPr>
      </w:pPr>
      <w:r w:rsidRPr="00EE6AB5">
        <w:rPr>
          <w:sz w:val="20"/>
          <w:szCs w:val="20"/>
        </w:rPr>
        <w:t>Results and Discussion</w:t>
      </w:r>
      <w:r>
        <w:rPr>
          <w:b/>
          <w:bCs/>
        </w:rPr>
        <w:t xml:space="preserve">, </w:t>
      </w:r>
      <w:r w:rsidRPr="00EE6AB5">
        <w:rPr>
          <w:sz w:val="20"/>
          <w:szCs w:val="20"/>
        </w:rPr>
        <w:t>Results and Discussion</w:t>
      </w:r>
      <w:r>
        <w:rPr>
          <w:b/>
          <w:bCs/>
        </w:rPr>
        <w:t xml:space="preserve">, </w:t>
      </w:r>
    </w:p>
    <w:p w:rsidR="00725C02" w:rsidRPr="00C125B6" w:rsidRDefault="00725C02" w:rsidP="00725C02">
      <w:pPr>
        <w:jc w:val="left"/>
        <w:rPr>
          <w:b/>
          <w:bCs/>
        </w:rPr>
      </w:pPr>
      <w:r w:rsidRPr="00EE6AB5">
        <w:rPr>
          <w:sz w:val="20"/>
          <w:szCs w:val="20"/>
        </w:rPr>
        <w:t>Results and Discussion</w:t>
      </w:r>
      <w:r>
        <w:rPr>
          <w:b/>
          <w:bCs/>
        </w:rPr>
        <w:t>,</w:t>
      </w:r>
      <w:r w:rsidRPr="00EE6AB5">
        <w:rPr>
          <w:sz w:val="20"/>
          <w:szCs w:val="20"/>
        </w:rPr>
        <w:t xml:space="preserve"> Results and Discussion</w:t>
      </w:r>
      <w:r>
        <w:rPr>
          <w:b/>
          <w:bCs/>
        </w:rPr>
        <w:t xml:space="preserve">, </w:t>
      </w:r>
    </w:p>
    <w:p w:rsidR="00725C02" w:rsidRPr="00C125B6" w:rsidRDefault="00725C02" w:rsidP="00725C02">
      <w:pPr>
        <w:jc w:val="left"/>
        <w:rPr>
          <w:b/>
          <w:bCs/>
        </w:rPr>
      </w:pPr>
      <w:r w:rsidRPr="00EE6AB5">
        <w:rPr>
          <w:sz w:val="20"/>
          <w:szCs w:val="20"/>
        </w:rPr>
        <w:t>Results and Discussion</w:t>
      </w:r>
      <w:r>
        <w:rPr>
          <w:b/>
          <w:bCs/>
        </w:rPr>
        <w:t xml:space="preserve">, </w:t>
      </w:r>
      <w:r w:rsidRPr="00EE6AB5">
        <w:rPr>
          <w:sz w:val="20"/>
          <w:szCs w:val="20"/>
        </w:rPr>
        <w:t>Results and Discussion</w:t>
      </w:r>
      <w:r>
        <w:rPr>
          <w:b/>
          <w:bCs/>
        </w:rPr>
        <w:t xml:space="preserve">, </w:t>
      </w:r>
    </w:p>
    <w:p w:rsidR="00725C02" w:rsidRPr="00C125B6" w:rsidRDefault="00725C02" w:rsidP="00725C02">
      <w:pPr>
        <w:jc w:val="left"/>
        <w:rPr>
          <w:b/>
          <w:bCs/>
        </w:rPr>
      </w:pPr>
      <w:r w:rsidRPr="00EE6AB5">
        <w:rPr>
          <w:sz w:val="20"/>
          <w:szCs w:val="20"/>
        </w:rPr>
        <w:t>Results and Discussion</w:t>
      </w:r>
      <w:r>
        <w:rPr>
          <w:b/>
          <w:bCs/>
        </w:rPr>
        <w:t xml:space="preserve">, </w:t>
      </w:r>
      <w:r w:rsidRPr="00EE6AB5">
        <w:rPr>
          <w:sz w:val="20"/>
          <w:szCs w:val="20"/>
        </w:rPr>
        <w:t>Results and Discussion</w:t>
      </w:r>
      <w:r>
        <w:rPr>
          <w:b/>
          <w:bCs/>
        </w:rPr>
        <w:t xml:space="preserve">. </w:t>
      </w:r>
    </w:p>
    <w:p w:rsidR="00EE6AB5" w:rsidRPr="00C125B6" w:rsidRDefault="00EE6AB5" w:rsidP="00EE6AB5">
      <w:pPr>
        <w:jc w:val="left"/>
        <w:rPr>
          <w:b/>
          <w:bCs/>
        </w:rPr>
      </w:pPr>
    </w:p>
    <w:p w:rsidR="00EE6AB5" w:rsidRPr="00C125B6" w:rsidRDefault="00EE6AB5" w:rsidP="00EE6AB5">
      <w:pPr>
        <w:jc w:val="both"/>
        <w:rPr>
          <w:b/>
          <w:bCs/>
        </w:rPr>
      </w:pPr>
    </w:p>
    <w:p w:rsidR="00EE6AB5" w:rsidRPr="00C125B6" w:rsidRDefault="00EE6AB5" w:rsidP="00EE6AB5">
      <w:pPr>
        <w:jc w:val="both"/>
        <w:rPr>
          <w:b/>
          <w:bCs/>
        </w:rPr>
      </w:pPr>
    </w:p>
    <w:p w:rsidR="005D51C1" w:rsidRPr="001872E3" w:rsidRDefault="005D51C1" w:rsidP="00EE6AB5">
      <w:pPr>
        <w:autoSpaceDE w:val="0"/>
        <w:autoSpaceDN w:val="0"/>
        <w:adjustRightInd w:val="0"/>
        <w:jc w:val="both"/>
        <w:rPr>
          <w:b/>
          <w:bCs/>
        </w:rPr>
      </w:pPr>
      <w:r w:rsidRPr="001872E3">
        <w:rPr>
          <w:b/>
          <w:bCs/>
        </w:rPr>
        <w:t>Conclusion</w:t>
      </w:r>
    </w:p>
    <w:p w:rsidR="00725C02" w:rsidRPr="00725C02" w:rsidRDefault="00725C02" w:rsidP="00725C02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</w:p>
    <w:p w:rsidR="00725C02" w:rsidRPr="00725C02" w:rsidRDefault="00725C02" w:rsidP="00725C02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</w:p>
    <w:p w:rsidR="00725C02" w:rsidRPr="00725C02" w:rsidRDefault="00725C02" w:rsidP="00725C02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</w:p>
    <w:p w:rsidR="00725C02" w:rsidRPr="00725C02" w:rsidRDefault="00725C02" w:rsidP="00725C02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</w:p>
    <w:p w:rsidR="00725C02" w:rsidRPr="00725C02" w:rsidRDefault="00725C02" w:rsidP="00725C02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,  </w:t>
      </w:r>
      <w:r w:rsidRPr="00725C02">
        <w:rPr>
          <w:sz w:val="20"/>
          <w:szCs w:val="20"/>
        </w:rPr>
        <w:t>Conclusion</w:t>
      </w:r>
      <w:r>
        <w:rPr>
          <w:sz w:val="20"/>
          <w:szCs w:val="20"/>
        </w:rPr>
        <w:t xml:space="preserve">. </w:t>
      </w:r>
    </w:p>
    <w:p w:rsidR="00725C02" w:rsidRPr="00725C02" w:rsidRDefault="00725C02" w:rsidP="00725C0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25C02" w:rsidRPr="00725C02" w:rsidRDefault="00725C02" w:rsidP="00725C0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25C02" w:rsidRPr="00725C02" w:rsidRDefault="00725C02" w:rsidP="00725C0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5D51C1" w:rsidRDefault="005D51C1" w:rsidP="005D51C1">
      <w:pPr>
        <w:jc w:val="both"/>
        <w:rPr>
          <w:sz w:val="20"/>
          <w:szCs w:val="20"/>
        </w:rPr>
      </w:pPr>
    </w:p>
    <w:p w:rsidR="005D51C1" w:rsidRDefault="005D51C1" w:rsidP="005D51C1">
      <w:pPr>
        <w:jc w:val="left"/>
      </w:pPr>
      <w:r>
        <w:rPr>
          <w:b/>
        </w:rPr>
        <w:t>References</w:t>
      </w:r>
    </w:p>
    <w:p w:rsidR="005D51C1" w:rsidRPr="00725C02" w:rsidRDefault="00591516" w:rsidP="005D51C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hyperlink r:id="rId9" w:history="1">
        <w:r w:rsidR="005D51C1" w:rsidRPr="00725C02">
          <w:rPr>
            <w:rStyle w:val="Hyperlink"/>
            <w:color w:val="auto"/>
            <w:sz w:val="20"/>
            <w:szCs w:val="20"/>
            <w:u w:val="none"/>
          </w:rPr>
          <w:t>Araya-Sibaja AM</w:t>
        </w:r>
      </w:hyperlink>
      <w:r w:rsidR="005D51C1" w:rsidRPr="00725C02">
        <w:rPr>
          <w:sz w:val="20"/>
          <w:szCs w:val="20"/>
        </w:rPr>
        <w:t xml:space="preserve">, </w:t>
      </w:r>
      <w:hyperlink r:id="rId10" w:history="1">
        <w:r w:rsidR="005D51C1" w:rsidRPr="00725C02">
          <w:rPr>
            <w:rStyle w:val="Hyperlink"/>
            <w:color w:val="auto"/>
            <w:sz w:val="20"/>
            <w:szCs w:val="20"/>
            <w:u w:val="none"/>
          </w:rPr>
          <w:t>Soldi V</w:t>
        </w:r>
      </w:hyperlink>
      <w:r w:rsidR="005D51C1" w:rsidRPr="00725C02">
        <w:rPr>
          <w:sz w:val="20"/>
          <w:szCs w:val="20"/>
        </w:rPr>
        <w:t xml:space="preserve">, </w:t>
      </w:r>
      <w:hyperlink r:id="rId11" w:history="1">
        <w:r w:rsidR="005D51C1" w:rsidRPr="00725C02">
          <w:rPr>
            <w:rStyle w:val="Hyperlink"/>
            <w:color w:val="auto"/>
            <w:sz w:val="20"/>
            <w:szCs w:val="20"/>
            <w:u w:val="none"/>
          </w:rPr>
          <w:t>Campos CE</w:t>
        </w:r>
      </w:hyperlink>
      <w:r w:rsidR="005D51C1" w:rsidRPr="00725C02">
        <w:rPr>
          <w:sz w:val="20"/>
          <w:szCs w:val="20"/>
        </w:rPr>
        <w:t xml:space="preserve">, </w:t>
      </w:r>
      <w:hyperlink r:id="rId12" w:history="1">
        <w:r w:rsidR="005D51C1" w:rsidRPr="00725C02">
          <w:rPr>
            <w:rStyle w:val="Hyperlink"/>
            <w:color w:val="auto"/>
            <w:sz w:val="20"/>
            <w:szCs w:val="20"/>
            <w:u w:val="none"/>
          </w:rPr>
          <w:t>Cardoso SG</w:t>
        </w:r>
      </w:hyperlink>
      <w:r w:rsidR="005D51C1" w:rsidRPr="00725C02">
        <w:rPr>
          <w:sz w:val="20"/>
          <w:szCs w:val="20"/>
        </w:rPr>
        <w:t xml:space="preserve">, </w:t>
      </w:r>
      <w:hyperlink r:id="rId13" w:history="1">
        <w:r w:rsidR="005D51C1" w:rsidRPr="00725C02">
          <w:rPr>
            <w:rStyle w:val="Hyperlink"/>
            <w:color w:val="auto"/>
            <w:sz w:val="20"/>
            <w:szCs w:val="20"/>
            <w:u w:val="none"/>
          </w:rPr>
          <w:t>Cuffini SL</w:t>
        </w:r>
      </w:hyperlink>
      <w:r w:rsidR="005D51C1" w:rsidRPr="00725C02">
        <w:rPr>
          <w:sz w:val="20"/>
          <w:szCs w:val="20"/>
        </w:rPr>
        <w:t xml:space="preserve">, </w:t>
      </w:r>
      <w:hyperlink r:id="rId14" w:tooltip="Drug development and industrial pharmacy." w:history="1">
        <w:r w:rsidR="005D51C1" w:rsidRPr="00725C02">
          <w:rPr>
            <w:rStyle w:val="Hyperlink"/>
            <w:color w:val="auto"/>
            <w:sz w:val="20"/>
            <w:szCs w:val="20"/>
            <w:u w:val="none"/>
          </w:rPr>
          <w:t>Drug. Dev. Ind. Pharm.</w:t>
        </w:r>
      </w:hyperlink>
      <w:r w:rsidR="005D51C1" w:rsidRPr="00725C02">
        <w:rPr>
          <w:sz w:val="20"/>
          <w:szCs w:val="20"/>
        </w:rPr>
        <w:t xml:space="preserve">, </w:t>
      </w:r>
      <w:r w:rsidR="005D51C1" w:rsidRPr="00725C02">
        <w:rPr>
          <w:b/>
          <w:bCs/>
          <w:sz w:val="20"/>
          <w:szCs w:val="20"/>
        </w:rPr>
        <w:t>41</w:t>
      </w:r>
      <w:r w:rsidR="005D51C1" w:rsidRPr="00725C02">
        <w:rPr>
          <w:sz w:val="20"/>
          <w:szCs w:val="20"/>
        </w:rPr>
        <w:t>, 851-858, 2015.</w:t>
      </w:r>
    </w:p>
    <w:p w:rsidR="005D51C1" w:rsidRPr="00725C02" w:rsidRDefault="00591516" w:rsidP="005D51C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hyperlink r:id="rId15" w:history="1">
        <w:r w:rsidR="005D51C1" w:rsidRPr="00725C02">
          <w:rPr>
            <w:rStyle w:val="Hyperlink"/>
            <w:color w:val="auto"/>
            <w:sz w:val="20"/>
            <w:szCs w:val="20"/>
            <w:u w:val="none"/>
          </w:rPr>
          <w:t>Rathbone MJ</w:t>
        </w:r>
      </w:hyperlink>
      <w:r w:rsidR="005D51C1" w:rsidRPr="00725C02">
        <w:rPr>
          <w:sz w:val="20"/>
          <w:szCs w:val="20"/>
        </w:rPr>
        <w:t xml:space="preserve">, </w:t>
      </w:r>
      <w:hyperlink r:id="rId16" w:history="1">
        <w:r w:rsidR="005D51C1" w:rsidRPr="00725C02">
          <w:rPr>
            <w:rStyle w:val="Hyperlink"/>
            <w:color w:val="auto"/>
            <w:sz w:val="20"/>
            <w:szCs w:val="20"/>
            <w:u w:val="none"/>
          </w:rPr>
          <w:t>Bunt CR</w:t>
        </w:r>
      </w:hyperlink>
      <w:r w:rsidR="005D51C1" w:rsidRPr="00725C02">
        <w:rPr>
          <w:sz w:val="20"/>
          <w:szCs w:val="20"/>
        </w:rPr>
        <w:t xml:space="preserve">, </w:t>
      </w:r>
      <w:hyperlink r:id="rId17" w:history="1">
        <w:r w:rsidR="005D51C1" w:rsidRPr="00725C02">
          <w:rPr>
            <w:rStyle w:val="Hyperlink"/>
            <w:color w:val="auto"/>
            <w:sz w:val="20"/>
            <w:szCs w:val="20"/>
            <w:u w:val="none"/>
          </w:rPr>
          <w:t>Ogle CR</w:t>
        </w:r>
      </w:hyperlink>
      <w:r w:rsidR="005D51C1" w:rsidRPr="00725C02">
        <w:rPr>
          <w:sz w:val="20"/>
          <w:szCs w:val="20"/>
        </w:rPr>
        <w:t xml:space="preserve">, </w:t>
      </w:r>
      <w:hyperlink r:id="rId18" w:history="1">
        <w:r w:rsidR="005D51C1" w:rsidRPr="00725C02">
          <w:rPr>
            <w:rStyle w:val="Hyperlink"/>
            <w:color w:val="auto"/>
            <w:sz w:val="20"/>
            <w:szCs w:val="20"/>
            <w:u w:val="none"/>
          </w:rPr>
          <w:t>Burggraaf S</w:t>
        </w:r>
      </w:hyperlink>
      <w:r w:rsidR="005D51C1" w:rsidRPr="00725C02">
        <w:rPr>
          <w:sz w:val="20"/>
          <w:szCs w:val="20"/>
        </w:rPr>
        <w:t xml:space="preserve">, </w:t>
      </w:r>
      <w:hyperlink r:id="rId19" w:history="1">
        <w:r w:rsidR="005D51C1" w:rsidRPr="00725C02">
          <w:rPr>
            <w:rStyle w:val="Hyperlink"/>
            <w:color w:val="auto"/>
            <w:sz w:val="20"/>
            <w:szCs w:val="20"/>
            <w:u w:val="none"/>
          </w:rPr>
          <w:t>Macmillan KL</w:t>
        </w:r>
      </w:hyperlink>
      <w:r w:rsidR="005D51C1" w:rsidRPr="00725C02">
        <w:rPr>
          <w:sz w:val="20"/>
          <w:szCs w:val="20"/>
        </w:rPr>
        <w:t xml:space="preserve">, </w:t>
      </w:r>
      <w:hyperlink r:id="rId20" w:history="1">
        <w:r w:rsidR="005D51C1" w:rsidRPr="00725C02">
          <w:rPr>
            <w:rStyle w:val="Hyperlink"/>
            <w:color w:val="auto"/>
            <w:sz w:val="20"/>
            <w:szCs w:val="20"/>
            <w:u w:val="none"/>
          </w:rPr>
          <w:t>Burke CR</w:t>
        </w:r>
      </w:hyperlink>
      <w:r w:rsidR="005D51C1" w:rsidRPr="00725C02">
        <w:rPr>
          <w:sz w:val="20"/>
          <w:szCs w:val="20"/>
        </w:rPr>
        <w:t xml:space="preserve">, </w:t>
      </w:r>
      <w:hyperlink r:id="rId21" w:history="1">
        <w:r w:rsidR="005D51C1" w:rsidRPr="00725C02">
          <w:rPr>
            <w:rStyle w:val="Hyperlink"/>
            <w:color w:val="auto"/>
            <w:sz w:val="20"/>
            <w:szCs w:val="20"/>
            <w:u w:val="none"/>
          </w:rPr>
          <w:t>Pickering KL</w:t>
        </w:r>
      </w:hyperlink>
      <w:r w:rsidR="005D51C1" w:rsidRPr="00725C02">
        <w:rPr>
          <w:sz w:val="20"/>
          <w:szCs w:val="20"/>
        </w:rPr>
        <w:t xml:space="preserve">, </w:t>
      </w:r>
      <w:r w:rsidR="005D51C1" w:rsidRPr="00725C02">
        <w:rPr>
          <w:sz w:val="20"/>
          <w:szCs w:val="20"/>
          <w:lang w:bidi="fa-IR"/>
        </w:rPr>
        <w:t>J. Control. Rel.,</w:t>
      </w:r>
      <w:r w:rsidR="005D51C1" w:rsidRPr="00725C02">
        <w:rPr>
          <w:sz w:val="20"/>
          <w:szCs w:val="20"/>
        </w:rPr>
        <w:t xml:space="preserve"> </w:t>
      </w:r>
      <w:r w:rsidR="005D51C1" w:rsidRPr="00725C02">
        <w:rPr>
          <w:b/>
          <w:bCs/>
          <w:sz w:val="20"/>
          <w:szCs w:val="20"/>
        </w:rPr>
        <w:t>85</w:t>
      </w:r>
      <w:r w:rsidR="005D51C1" w:rsidRPr="00725C02">
        <w:rPr>
          <w:sz w:val="20"/>
          <w:szCs w:val="20"/>
        </w:rPr>
        <w:t>, 105-115, 2002.</w:t>
      </w:r>
    </w:p>
    <w:p w:rsidR="005D51C1" w:rsidRPr="00725C02" w:rsidRDefault="005D51C1" w:rsidP="005D51C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25C02">
        <w:rPr>
          <w:noProof/>
          <w:sz w:val="20"/>
          <w:szCs w:val="20"/>
        </w:rPr>
        <w:t xml:space="preserve">Tokiwa Y, Calabia BP, Appl. Microbiol. Biotech., </w:t>
      </w:r>
      <w:r w:rsidRPr="00725C02">
        <w:rPr>
          <w:b/>
          <w:noProof/>
          <w:sz w:val="20"/>
          <w:szCs w:val="20"/>
        </w:rPr>
        <w:t>72</w:t>
      </w:r>
      <w:r w:rsidRPr="00725C02">
        <w:rPr>
          <w:noProof/>
          <w:sz w:val="20"/>
          <w:szCs w:val="20"/>
        </w:rPr>
        <w:t>, 244-251, 2006.</w:t>
      </w:r>
    </w:p>
    <w:p w:rsidR="005D51C1" w:rsidRPr="00725C02" w:rsidRDefault="005D51C1" w:rsidP="005D51C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25C02">
        <w:rPr>
          <w:sz w:val="20"/>
          <w:szCs w:val="20"/>
        </w:rPr>
        <w:t xml:space="preserve">Astaneh R, Erfan M, Moghimi H, Mobedi H, J. Pharm. Sci., </w:t>
      </w:r>
      <w:r w:rsidRPr="00725C02">
        <w:rPr>
          <w:b/>
          <w:bCs/>
          <w:sz w:val="20"/>
          <w:szCs w:val="20"/>
        </w:rPr>
        <w:t>98</w:t>
      </w:r>
      <w:r w:rsidRPr="00725C02">
        <w:rPr>
          <w:sz w:val="20"/>
          <w:szCs w:val="20"/>
        </w:rPr>
        <w:t>, 135–145. 2009.</w:t>
      </w:r>
    </w:p>
    <w:p w:rsidR="005D51C1" w:rsidRPr="00725C02" w:rsidRDefault="005D51C1" w:rsidP="005D51C1">
      <w:pPr>
        <w:jc w:val="both"/>
      </w:pPr>
    </w:p>
    <w:sectPr w:rsidR="005D51C1" w:rsidRPr="00725C02" w:rsidSect="005D51C1">
      <w:type w:val="continuous"/>
      <w:pgSz w:w="11906" w:h="16838"/>
      <w:pgMar w:top="1440" w:right="1440" w:bottom="1440" w:left="1440" w:header="708" w:footer="708" w:gutter="0"/>
      <w:cols w:num="2"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516" w:rsidRDefault="00591516" w:rsidP="005D51C1">
      <w:r>
        <w:separator/>
      </w:r>
    </w:p>
  </w:endnote>
  <w:endnote w:type="continuationSeparator" w:id="0">
    <w:p w:rsidR="00591516" w:rsidRDefault="00591516" w:rsidP="005D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ersian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516" w:rsidRDefault="00591516" w:rsidP="005D51C1">
      <w:r>
        <w:separator/>
      </w:r>
    </w:p>
  </w:footnote>
  <w:footnote w:type="continuationSeparator" w:id="0">
    <w:p w:rsidR="00591516" w:rsidRDefault="00591516" w:rsidP="005D5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1C1" w:rsidRPr="001825DF" w:rsidRDefault="00235E63" w:rsidP="005D51C1">
    <w:pPr>
      <w:pStyle w:val="Header"/>
      <w:spacing w:before="120" w:line="200" w:lineRule="atLeast"/>
      <w:jc w:val="center"/>
      <w:rPr>
        <w:rFonts w:asciiTheme="majorBidi" w:hAnsiTheme="majorBidi" w:cstheme="majorBidi"/>
        <w:b/>
        <w:bCs/>
        <w:sz w:val="20"/>
        <w:szCs w:val="20"/>
        <w:lang w:bidi="fa-IR"/>
      </w:rPr>
    </w:pPr>
    <w:r>
      <w:rPr>
        <w:rFonts w:ascii="Arial" w:hAnsi="Arial" w:cs="Arial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-264160</wp:posOffset>
              </wp:positionV>
              <wp:extent cx="6071870" cy="2540"/>
              <wp:effectExtent l="0" t="0" r="24130" b="355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1870" cy="254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9BC1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20.8pt" to="472.5pt,-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/KFwIAACw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" strokeweight="1.5pt"/>
          </w:pict>
        </mc:Fallback>
      </mc:AlternateContent>
    </w:r>
    <w:r w:rsidR="005D51C1">
      <w:rPr>
        <w:rFonts w:ascii="Arial" w:hAnsi="Arial" w:cs="Arial"/>
        <w:b/>
        <w:bCs/>
        <w:noProof/>
        <w:sz w:val="22"/>
        <w:szCs w:val="22"/>
        <w:rtl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-219075</wp:posOffset>
          </wp:positionV>
          <wp:extent cx="716280" cy="704850"/>
          <wp:effectExtent l="19050" t="0" r="7620" b="0"/>
          <wp:wrapTight wrapText="bothSides">
            <wp:wrapPolygon edited="0">
              <wp:start x="-574" y="0"/>
              <wp:lineTo x="-574" y="21016"/>
              <wp:lineTo x="21830" y="21016"/>
              <wp:lineTo x="21830" y="0"/>
              <wp:lineTo x="-574" y="0"/>
            </wp:wrapPolygon>
          </wp:wrapTight>
          <wp:docPr id="4" name="Picture 9" descr="CONT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NTENT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51C1" w:rsidRPr="001825DF">
      <w:rPr>
        <w:rFonts w:asciiTheme="majorBidi" w:hAnsiTheme="majorBidi" w:cstheme="majorBidi"/>
        <w:b/>
        <w:bCs/>
        <w:sz w:val="26"/>
        <w:szCs w:val="26"/>
        <w:lang w:bidi="fa-IR"/>
      </w:rPr>
      <w:t>3</w:t>
    </w:r>
    <w:r w:rsidR="005D51C1">
      <w:rPr>
        <w:rFonts w:asciiTheme="majorBidi" w:hAnsiTheme="majorBidi" w:cstheme="majorBidi"/>
        <w:b/>
        <w:bCs/>
        <w:sz w:val="26"/>
        <w:szCs w:val="26"/>
        <w:lang w:bidi="fa-IR"/>
      </w:rPr>
      <w:t>rd</w:t>
    </w:r>
    <w:r w:rsidR="005D51C1" w:rsidRPr="001825DF">
      <w:rPr>
        <w:rFonts w:asciiTheme="majorBidi" w:hAnsiTheme="majorBidi" w:cstheme="majorBidi"/>
        <w:b/>
        <w:bCs/>
        <w:sz w:val="26"/>
        <w:szCs w:val="26"/>
        <w:lang w:bidi="fa-IR"/>
      </w:rPr>
      <w:t xml:space="preserve"> </w:t>
    </w:r>
    <w:r w:rsidR="005D51C1">
      <w:rPr>
        <w:rFonts w:asciiTheme="majorBidi" w:hAnsiTheme="majorBidi" w:cstheme="majorBidi"/>
        <w:b/>
        <w:bCs/>
        <w:sz w:val="26"/>
        <w:szCs w:val="26"/>
        <w:lang w:bidi="fa-IR"/>
      </w:rPr>
      <w:t>N</w:t>
    </w:r>
    <w:r w:rsidR="005D51C1" w:rsidRPr="001825DF">
      <w:rPr>
        <w:rFonts w:asciiTheme="majorBidi" w:hAnsiTheme="majorBidi" w:cstheme="majorBidi"/>
        <w:b/>
        <w:bCs/>
        <w:sz w:val="26"/>
        <w:szCs w:val="26"/>
        <w:lang w:bidi="fa-IR"/>
      </w:rPr>
      <w:t xml:space="preserve">ational </w:t>
    </w:r>
    <w:r w:rsidR="005D51C1">
      <w:rPr>
        <w:rFonts w:asciiTheme="majorBidi" w:hAnsiTheme="majorBidi" w:cstheme="majorBidi"/>
        <w:b/>
        <w:bCs/>
        <w:sz w:val="26"/>
        <w:szCs w:val="26"/>
        <w:lang w:bidi="fa-IR"/>
      </w:rPr>
      <w:t>Annual Meeting on Rheology</w:t>
    </w:r>
  </w:p>
  <w:p w:rsidR="005D51C1" w:rsidRPr="00725027" w:rsidRDefault="005D51C1" w:rsidP="005D51C1">
    <w:pPr>
      <w:pStyle w:val="Header"/>
      <w:spacing w:before="120" w:line="200" w:lineRule="atLeast"/>
      <w:jc w:val="center"/>
      <w:rPr>
        <w:rFonts w:ascii="Arial" w:hAnsi="Arial" w:cs="Arial"/>
        <w:b/>
        <w:bCs/>
        <w:sz w:val="20"/>
        <w:szCs w:val="20"/>
        <w:lang w:bidi="fa-IR"/>
      </w:rPr>
    </w:pPr>
    <w:r>
      <w:rPr>
        <w:rFonts w:ascii="Arial" w:hAnsi="Arial" w:cs="Arial"/>
        <w:b/>
        <w:bCs/>
        <w:sz w:val="20"/>
        <w:szCs w:val="20"/>
        <w:lang w:bidi="fa-IR"/>
      </w:rPr>
      <w:t xml:space="preserve">    3-4 July 2018, Polymer &amp; Color Engnieering Department, AUT,</w:t>
    </w:r>
    <w:r w:rsidRPr="00725027">
      <w:rPr>
        <w:rFonts w:ascii="Arial" w:hAnsi="Arial" w:cs="Arial"/>
        <w:b/>
        <w:bCs/>
        <w:sz w:val="20"/>
        <w:szCs w:val="20"/>
        <w:lang w:bidi="fa-IR"/>
      </w:rPr>
      <w:t>Tehran, Iran</w:t>
    </w:r>
  </w:p>
  <w:p w:rsidR="005D51C1" w:rsidRPr="009368BD" w:rsidRDefault="005D51C1" w:rsidP="005D51C1">
    <w:pPr>
      <w:pStyle w:val="Header"/>
      <w:spacing w:line="200" w:lineRule="atLeast"/>
      <w:jc w:val="center"/>
      <w:rPr>
        <w:rFonts w:ascii="Franklin Gothic Heavy" w:hAnsi="Franklin Gothic Heavy" w:cs="B Titr"/>
        <w:b/>
        <w:bCs/>
        <w:sz w:val="20"/>
        <w:szCs w:val="20"/>
        <w:lang w:bidi="fa-IR"/>
      </w:rPr>
    </w:pPr>
  </w:p>
  <w:p w:rsidR="005D51C1" w:rsidRDefault="00235E63" w:rsidP="005D51C1">
    <w:pPr>
      <w:pStyle w:val="Header"/>
      <w:tabs>
        <w:tab w:val="left" w:pos="555"/>
        <w:tab w:val="left" w:pos="1118"/>
        <w:tab w:val="center" w:pos="4535"/>
        <w:tab w:val="center" w:pos="4819"/>
      </w:tabs>
      <w:bidi/>
      <w:spacing w:before="120" w:line="200" w:lineRule="atLeast"/>
      <w:rPr>
        <w:rFonts w:ascii="Arial" w:hAnsi="Arial" w:cs="Arial"/>
        <w:b/>
        <w:bCs/>
        <w:sz w:val="20"/>
        <w:szCs w:val="20"/>
        <w:rtl/>
        <w:lang w:bidi="fa-IR"/>
      </w:rPr>
    </w:pPr>
    <w:r>
      <w:rPr>
        <w:rFonts w:ascii="Arial" w:hAnsi="Arial" w:cs="B Zar"/>
        <w:b/>
        <w:bCs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-172085</wp:posOffset>
              </wp:positionH>
              <wp:positionV relativeFrom="paragraph">
                <wp:posOffset>2540</wp:posOffset>
              </wp:positionV>
              <wp:extent cx="6071870" cy="2540"/>
              <wp:effectExtent l="0" t="0" r="24130" b="3556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1870" cy="254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8AABFB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.2pt" to="464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" strokeweight="1.5pt"/>
          </w:pict>
        </mc:Fallback>
      </mc:AlternateContent>
    </w:r>
  </w:p>
  <w:p w:rsidR="005D51C1" w:rsidRPr="00725027" w:rsidRDefault="005D51C1" w:rsidP="005D51C1">
    <w:pPr>
      <w:pStyle w:val="Header"/>
      <w:tabs>
        <w:tab w:val="left" w:pos="555"/>
        <w:tab w:val="left" w:pos="1118"/>
        <w:tab w:val="center" w:pos="4535"/>
        <w:tab w:val="center" w:pos="4819"/>
      </w:tabs>
      <w:bidi/>
      <w:spacing w:before="120" w:line="200" w:lineRule="atLeast"/>
      <w:jc w:val="center"/>
      <w:rPr>
        <w:rFonts w:ascii="Arial" w:hAnsi="Arial" w:cs="Arial"/>
        <w:sz w:val="22"/>
        <w:szCs w:val="22"/>
        <w:rtl/>
        <w:lang w:bidi="fa-IR"/>
      </w:rPr>
    </w:pPr>
  </w:p>
  <w:p w:rsidR="005D51C1" w:rsidRDefault="005D51C1" w:rsidP="005D51C1">
    <w:pPr>
      <w:pStyle w:val="Header"/>
    </w:pPr>
  </w:p>
  <w:p w:rsidR="005D51C1" w:rsidRDefault="005D5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90C75"/>
    <w:multiLevelType w:val="hybridMultilevel"/>
    <w:tmpl w:val="C2EA4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C1"/>
    <w:rsid w:val="00235E63"/>
    <w:rsid w:val="00313B33"/>
    <w:rsid w:val="00316705"/>
    <w:rsid w:val="00591516"/>
    <w:rsid w:val="005D51C1"/>
    <w:rsid w:val="00725C02"/>
    <w:rsid w:val="00806061"/>
    <w:rsid w:val="00EE6AB5"/>
    <w:rsid w:val="00FF3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6B8FF21-F32F-4158-8206-73E936F4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1C1"/>
    <w:pPr>
      <w:spacing w:after="0" w:line="240" w:lineRule="auto"/>
      <w:jc w:val="right"/>
    </w:pPr>
    <w:rPr>
      <w:rFonts w:ascii="Times New Roman" w:eastAsia="MS Mincho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D51C1"/>
    <w:pPr>
      <w:keepNext/>
      <w:jc w:val="lef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51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1C1"/>
    <w:rPr>
      <w:rFonts w:ascii="Times New Roman" w:eastAsia="MS Mincho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D51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1C1"/>
  </w:style>
  <w:style w:type="paragraph" w:styleId="BalloonText">
    <w:name w:val="Balloon Text"/>
    <w:basedOn w:val="Normal"/>
    <w:link w:val="BalloonTextChar"/>
    <w:uiPriority w:val="99"/>
    <w:semiHidden/>
    <w:unhideWhenUsed/>
    <w:rsid w:val="005D5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51C1"/>
    <w:rPr>
      <w:rFonts w:ascii="Times New Roman" w:eastAsia="MS Mincho" w:hAnsi="Times New Roman" w:cs="Times New Roman"/>
      <w:b/>
      <w:sz w:val="24"/>
      <w:szCs w:val="24"/>
      <w:lang w:bidi="ar-SA"/>
    </w:rPr>
  </w:style>
  <w:style w:type="paragraph" w:customStyle="1" w:styleId="keywords">
    <w:name w:val="key words"/>
    <w:basedOn w:val="Normal"/>
    <w:rsid w:val="005D51C1"/>
    <w:pPr>
      <w:ind w:right="567"/>
      <w:jc w:val="both"/>
    </w:pPr>
    <w:rPr>
      <w:b/>
      <w:sz w:val="20"/>
    </w:rPr>
  </w:style>
  <w:style w:type="character" w:styleId="Hyperlink">
    <w:name w:val="Hyperlink"/>
    <w:uiPriority w:val="99"/>
    <w:rsid w:val="005D5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cbi.nlm.nih.gov/pubmed/?term=Cuffini%20SL%5BAuthor%5D&amp;cauthor=true&amp;cauthor_uid=24758712" TargetMode="External"/><Relationship Id="rId18" Type="http://schemas.openxmlformats.org/officeDocument/2006/relationships/hyperlink" Target="http://www.ncbi.nlm.nih.gov/pubmed/?term=Burggraaf%20S%5BAuthor%5D&amp;cauthor=true&amp;cauthor_uid=1248031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/?term=Pickering%20KL%5BAuthor%5D&amp;cauthor=true&amp;cauthor_uid=1248031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?term=Cardoso%20SG%5BAuthor%5D&amp;cauthor=true&amp;cauthor_uid=24758712" TargetMode="External"/><Relationship Id="rId17" Type="http://schemas.openxmlformats.org/officeDocument/2006/relationships/hyperlink" Target="http://www.ncbi.nlm.nih.gov/pubmed/?term=Ogle%20CR%5BAuthor%5D&amp;cauthor=true&amp;cauthor_uid=124803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?term=Bunt%20CR%5BAuthor%5D&amp;cauthor=true&amp;cauthor_uid=12480316" TargetMode="External"/><Relationship Id="rId20" Type="http://schemas.openxmlformats.org/officeDocument/2006/relationships/hyperlink" Target="http://www.ncbi.nlm.nih.gov/pubmed/?term=Burke%20CR%5BAuthor%5D&amp;cauthor=true&amp;cauthor_uid=124803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?term=Campos%20CE%5BAuthor%5D&amp;cauthor=true&amp;cauthor_uid=247587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?term=Rathbone%20MJ%5BAuthor%5D&amp;cauthor=true&amp;cauthor_uid=1248031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cbi.nlm.nih.gov/pubmed/?term=Soldi%20V%5BAuthor%5D&amp;cauthor=true&amp;cauthor_uid=24758712" TargetMode="External"/><Relationship Id="rId19" Type="http://schemas.openxmlformats.org/officeDocument/2006/relationships/hyperlink" Target="http://www.ncbi.nlm.nih.gov/pubmed/?term=Macmillan%20KL%5BAuthor%5D&amp;cauthor=true&amp;cauthor_uid=124803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Araya-Sibaja%20AM%5BAuthor%5D&amp;cauthor=true&amp;cauthor_uid=24758712" TargetMode="External"/><Relationship Id="rId14" Type="http://schemas.openxmlformats.org/officeDocument/2006/relationships/hyperlink" Target="http://www.ncbi.nlm.nih.gov/pubmed/24758712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F9E0-4ADC-44A9-AFCC-8524ADC6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ipsam</dc:creator>
  <cp:lastModifiedBy>سعید بقایی</cp:lastModifiedBy>
  <cp:revision>2</cp:revision>
  <dcterms:created xsi:type="dcterms:W3CDTF">2018-01-20T10:03:00Z</dcterms:created>
  <dcterms:modified xsi:type="dcterms:W3CDTF">2018-01-20T10:03:00Z</dcterms:modified>
</cp:coreProperties>
</file>